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152CB" w:rsidRPr="009E70CF" w:rsidRDefault="007815B5" w:rsidP="00EB01D0">
      <w:pPr>
        <w:shd w:val="clear" w:color="auto" w:fill="E2EFD9" w:themeFill="accent6" w:themeFillTint="33"/>
        <w:spacing w:before="300" w:after="30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25BC54" wp14:editId="03B6BA09">
            <wp:simplePos x="0" y="0"/>
            <wp:positionH relativeFrom="page">
              <wp:posOffset>482803</wp:posOffset>
            </wp:positionH>
            <wp:positionV relativeFrom="margin">
              <wp:posOffset>212141</wp:posOffset>
            </wp:positionV>
            <wp:extent cx="1664335" cy="1289456"/>
            <wp:effectExtent l="133350" t="114300" r="126365" b="1587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89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67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Туберкулёз</w:t>
      </w:r>
      <w:r w:rsidR="00122F1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9D096D" w:rsidRPr="009E70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– тяжёлое инфекционное заболевание, характеризующееся образованием воспалительных изменений в органах, чаще всего в лёгких</w:t>
      </w:r>
      <w:r w:rsidR="00B75927" w:rsidRPr="009E70C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146A5C" w:rsidRDefault="00583E0E" w:rsidP="009E70CF">
      <w:pPr>
        <w:shd w:val="clear" w:color="auto" w:fill="DEEAF6" w:themeFill="accent1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Интересный факт:</w:t>
      </w:r>
      <w:r w:rsidRPr="009E70C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146A5C" w:rsidRPr="009E70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Возбудитель туберкулёза</w:t>
      </w:r>
      <w:r w:rsidR="00122F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палочк</w:t>
      </w:r>
      <w:r w:rsidR="00122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Коха</w:t>
      </w:r>
      <w:r w:rsidR="00BF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(микобактерия)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открыт</w:t>
      </w:r>
      <w:r w:rsidR="00122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1882 году немецким врачом Р. </w:t>
      </w:r>
      <w:r w:rsidR="00FE5946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Кохом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3124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облада</w:t>
      </w:r>
      <w:r w:rsidR="00122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3124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хорошей устойчивостью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80F8E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</w:t>
      </w:r>
      <w:r w:rsidR="00380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неблагоприятным факторам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внешней среды: при кипячени</w:t>
      </w:r>
      <w:r w:rsidR="00B225B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EB7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мокроты больного</w:t>
      </w:r>
      <w:r w:rsidR="00BF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погибае</w:t>
      </w:r>
      <w:r w:rsidR="00DF0D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через 5 минут,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уличной пыли </w:t>
      </w:r>
      <w:r w:rsidR="00BF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выживае</w:t>
      </w:r>
      <w:r w:rsidR="00EB7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10-ти дней, в воде</w:t>
      </w:r>
      <w:r w:rsidR="00380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1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380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A5C"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5-ти месяцев.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E75D3C" w:rsidRPr="009E70CF" w:rsidRDefault="00E75D3C" w:rsidP="009E70CF">
      <w:pPr>
        <w:shd w:val="clear" w:color="auto" w:fill="DEEAF6" w:themeFill="accent1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90222" w:rsidRDefault="00FE5946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D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ИСТОЧНИК ИНФЕКЦИИ</w:t>
      </w:r>
      <w:r w:rsidR="00E90222" w:rsidRPr="009E70C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E90222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человек, </w:t>
      </w:r>
      <w:r w:rsidR="00B225BC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бол</w:t>
      </w:r>
      <w:r w:rsidR="00F606F4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670EA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B225BC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туберкулёзом</w:t>
      </w:r>
      <w:r w:rsidR="001670EA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B225BC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90222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крупный рогатый скот,</w:t>
      </w:r>
      <w:r w:rsidR="00B225BC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козы, собаки</w:t>
      </w:r>
      <w:r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63517A" w:rsidRPr="009E7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75D3C" w:rsidRPr="009E70CF" w:rsidRDefault="00E75D3C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73F3" w:rsidRPr="009E70CF" w:rsidRDefault="007D73F3" w:rsidP="009E70CF">
      <w:pPr>
        <w:shd w:val="clear" w:color="auto" w:fill="DEEAF6" w:themeFill="accent1" w:themeFillTint="33"/>
        <w:spacing w:after="0" w:line="240" w:lineRule="atLeast"/>
        <w:ind w:left="284" w:right="-142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Интересный факт:</w:t>
      </w:r>
      <w:r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Люди, больные туберкулезом, нередко подвергаются дискриминации</w:t>
      </w:r>
      <w:r w:rsidR="00C628EE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.</w:t>
      </w:r>
      <w:r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</w:t>
      </w:r>
      <w:r w:rsidR="00B225BC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Из-за страха изоляции </w:t>
      </w:r>
      <w:r w:rsidR="00FE5946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они</w:t>
      </w:r>
      <w:r w:rsidR="00B225BC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могут скрывать свой диагноз, не обращаться за помощью к врачам — это ставит под угрозу здоровье и жизнь как самого больного, так и </w:t>
      </w:r>
      <w:r w:rsidR="00B77437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окружающих. Часто</w:t>
      </w:r>
      <w:r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</w:t>
      </w:r>
      <w:r w:rsidR="00B77437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туберкулезом</w:t>
      </w:r>
      <w:r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заболевают люди, имеющие сниженный иммунитет</w:t>
      </w:r>
      <w:r w:rsidR="00B77437"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.</w:t>
      </w:r>
      <w:r w:rsidRPr="009E70CF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</w:t>
      </w:r>
    </w:p>
    <w:p w:rsidR="007105D7" w:rsidRDefault="007105D7" w:rsidP="008C6D5F">
      <w:pPr>
        <w:shd w:val="clear" w:color="auto" w:fill="E2EFD9" w:themeFill="accent6" w:themeFillTint="33"/>
        <w:spacing w:after="0" w:line="240" w:lineRule="atLeast"/>
        <w:ind w:left="284" w:right="-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3CDB" w:rsidRPr="00E75D3C" w:rsidRDefault="00E75D3C" w:rsidP="008C6D5F">
      <w:pPr>
        <w:shd w:val="clear" w:color="auto" w:fill="E2EFD9" w:themeFill="accent6" w:themeFillTint="33"/>
        <w:spacing w:after="0" w:line="240" w:lineRule="atLeast"/>
        <w:ind w:left="284"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D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ФАКТОРЫ, СПОСОБСТВУЮЩИЕ СНИЖЕНИЮ ИММУНИТЕТА И ЗАБОЛЕВАНИЮ ТУБЕРКУЛЕ</w:t>
      </w:r>
      <w:r w:rsidR="00621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ЗО</w:t>
      </w:r>
      <w:r w:rsidRPr="00E75D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</w:p>
    <w:p w:rsidR="009D096D" w:rsidRPr="00800D04" w:rsidRDefault="009D096D" w:rsidP="008C6D5F">
      <w:pPr>
        <w:numPr>
          <w:ilvl w:val="0"/>
          <w:numId w:val="1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неполноценное питание;</w:t>
      </w:r>
    </w:p>
    <w:p w:rsidR="009D096D" w:rsidRPr="00800D04" w:rsidRDefault="009D096D" w:rsidP="008C6D5F">
      <w:pPr>
        <w:numPr>
          <w:ilvl w:val="0"/>
          <w:numId w:val="1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алкоголизм, курение, наркомания;</w:t>
      </w:r>
    </w:p>
    <w:p w:rsidR="00143CDB" w:rsidRPr="00143CDB" w:rsidRDefault="009D096D" w:rsidP="008C6D5F">
      <w:pPr>
        <w:numPr>
          <w:ilvl w:val="0"/>
          <w:numId w:val="1"/>
        </w:numPr>
        <w:shd w:val="clear" w:color="auto" w:fill="E2EFD9" w:themeFill="accent6" w:themeFillTint="33"/>
        <w:tabs>
          <w:tab w:val="clear" w:pos="720"/>
        </w:tabs>
        <w:spacing w:after="0" w:line="240" w:lineRule="atLeast"/>
        <w:ind w:left="284" w:right="-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стрессы;</w:t>
      </w:r>
    </w:p>
    <w:p w:rsidR="00143CDB" w:rsidRPr="00800D04" w:rsidRDefault="00143CDB" w:rsidP="008C6D5F">
      <w:pPr>
        <w:numPr>
          <w:ilvl w:val="0"/>
          <w:numId w:val="1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неблагоприятные социальные и экономические условия жизни;</w:t>
      </w:r>
    </w:p>
    <w:p w:rsidR="009D096D" w:rsidRPr="00800D04" w:rsidRDefault="009D096D" w:rsidP="008C6D5F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сопутствующих заболеваний (диабета, язвенной болезни желудка или 12-перстной кишки, заболеваний лёгких) и др.</w:t>
      </w:r>
    </w:p>
    <w:p w:rsidR="007105D7" w:rsidRDefault="007105D7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711B" w:rsidRDefault="0037711B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ПУТИ ПЕРЕДАЧИ ТУБЕРКУЛЕЗА</w:t>
      </w:r>
    </w:p>
    <w:p w:rsidR="009D096D" w:rsidRDefault="009D096D" w:rsidP="008C6D5F">
      <w:pPr>
        <w:numPr>
          <w:ilvl w:val="0"/>
          <w:numId w:val="3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воздушно-капельный</w:t>
      </w:r>
      <w:r w:rsidR="00F02360" w:rsidRPr="00800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воздушно-пылевой </w:t>
      </w:r>
      <w:r w:rsidR="00F02360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вдыхание</w:t>
      </w:r>
      <w:r w:rsidR="00F02360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воздуха и пыли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02360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содержащих капель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F02360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мокроты при разговоре, чихании, кашле;</w:t>
      </w:r>
    </w:p>
    <w:p w:rsidR="005633F9" w:rsidRPr="005633F9" w:rsidRDefault="005633F9" w:rsidP="008C6D5F">
      <w:pPr>
        <w:numPr>
          <w:ilvl w:val="0"/>
          <w:numId w:val="3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алиментарный (через пищеварительный тракт) - </w:t>
      </w:r>
      <w:r w:rsidRPr="005633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 употреблении</w:t>
      </w:r>
      <w:r w:rsidRPr="005633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инфицированно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</w:t>
      </w:r>
      <w:r w:rsidRPr="005633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молок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5633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или мяс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а;</w:t>
      </w:r>
    </w:p>
    <w:p w:rsidR="00601323" w:rsidRPr="00601323" w:rsidRDefault="009D096D" w:rsidP="008C6D5F">
      <w:pPr>
        <w:numPr>
          <w:ilvl w:val="0"/>
          <w:numId w:val="3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контактн</w:t>
      </w:r>
      <w:r w:rsidR="002C44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ый </w:t>
      </w:r>
      <w:r w:rsidRPr="00601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7105D7" w:rsidRPr="00601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общие</w:t>
      </w:r>
      <w:r w:rsidR="00601323" w:rsidRPr="00601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больным </w:t>
      </w:r>
      <w:r w:rsidR="007105D7" w:rsidRPr="00601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предметами быта</w:t>
      </w:r>
      <w:r w:rsidR="00E26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обихода, при</w:t>
      </w:r>
      <w:r w:rsidR="00601323" w:rsidRPr="006013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26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контакте с больными животными</w:t>
      </w:r>
      <w:r w:rsidR="0028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E1E03" w:rsidRPr="00E26677" w:rsidRDefault="00C05B60" w:rsidP="008C6D5F">
      <w:pPr>
        <w:numPr>
          <w:ilvl w:val="0"/>
          <w:numId w:val="3"/>
        </w:numPr>
        <w:shd w:val="clear" w:color="auto" w:fill="E2EFD9" w:themeFill="accent6" w:themeFillTint="33"/>
        <w:spacing w:after="0" w:line="240" w:lineRule="atLeast"/>
        <w:ind w:left="284" w:right="-142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не исключается трансплацентарный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путь </w:t>
      </w:r>
      <w:r w:rsidRPr="00C05B60">
        <w:rPr>
          <w:rFonts w:ascii="Times New Roman" w:hAnsi="Times New Roman"/>
          <w:sz w:val="32"/>
          <w:szCs w:val="32"/>
        </w:rPr>
        <w:t xml:space="preserve">- </w:t>
      </w:r>
      <w:r w:rsidR="00BE1E03" w:rsidRPr="00C05B60">
        <w:rPr>
          <w:rFonts w:ascii="Times New Roman" w:hAnsi="Times New Roman"/>
          <w:sz w:val="32"/>
          <w:szCs w:val="32"/>
        </w:rPr>
        <w:t>заражение ребенка во время внутриутробного развития</w:t>
      </w:r>
      <w:r w:rsidR="00891974" w:rsidRPr="00C05B60">
        <w:rPr>
          <w:rFonts w:ascii="Times New Roman" w:hAnsi="Times New Roman"/>
          <w:sz w:val="32"/>
          <w:szCs w:val="32"/>
        </w:rPr>
        <w:t>.</w:t>
      </w:r>
    </w:p>
    <w:p w:rsidR="002C442C" w:rsidRDefault="002C442C" w:rsidP="008C6D5F">
      <w:pPr>
        <w:shd w:val="clear" w:color="auto" w:fill="E2EFD9" w:themeFill="accent6" w:themeFillTint="33"/>
        <w:spacing w:before="300" w:after="300" w:line="240" w:lineRule="atLeast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442C" w:rsidRDefault="002C442C" w:rsidP="008C6D5F">
      <w:pPr>
        <w:shd w:val="clear" w:color="auto" w:fill="E2EFD9" w:themeFill="accent6" w:themeFillTint="33"/>
        <w:spacing w:before="300" w:after="300" w:line="240" w:lineRule="atLeast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442C" w:rsidRDefault="00F606F4" w:rsidP="002C442C">
      <w:pPr>
        <w:shd w:val="clear" w:color="auto" w:fill="E2EFD9" w:themeFill="accent6" w:themeFillTint="33"/>
        <w:spacing w:after="0" w:line="240" w:lineRule="atLeast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Длительное время туберкулёз может протекать незаметно для больного и срываться под маской ОРЗ, бронхита, воспаления лёгких и </w:t>
      </w:r>
      <w:r w:rsidR="0063517A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606F4" w:rsidRPr="009E70CF" w:rsidRDefault="00F606F4" w:rsidP="002C442C">
      <w:pPr>
        <w:shd w:val="clear" w:color="auto" w:fill="DEEAF6" w:themeFill="accent1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Интересный факт:</w:t>
      </w:r>
      <w:r w:rsidRPr="009E70C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82DC0"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данным ВОЗ,</w:t>
      </w:r>
      <w:r w:rsidR="00B75927"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около четверти населения мира имеет латентный туберкулез — люди инфицированы </w:t>
      </w:r>
      <w:r w:rsidR="00710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</w:t>
      </w:r>
      <w:r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бактерией, но пока не больны и не передают болезнь. Вероятность того, что латентные зараженные все же заболеют туберкулезом, составляет </w:t>
      </w:r>
      <w:r w:rsidR="00B75927"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</w:t>
      </w:r>
      <w:r w:rsidRPr="009E7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15%.</w:t>
      </w:r>
    </w:p>
    <w:p w:rsidR="009D096D" w:rsidRPr="009E70CF" w:rsidRDefault="002C442C" w:rsidP="008C6D5F">
      <w:pPr>
        <w:shd w:val="clear" w:color="auto" w:fill="E2EFD9" w:themeFill="accent6" w:themeFillTint="33"/>
        <w:spacing w:before="300" w:after="0" w:line="240" w:lineRule="auto"/>
        <w:ind w:left="284" w:right="-142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00D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560AB65" wp14:editId="189C4AE3">
            <wp:simplePos x="0" y="0"/>
            <wp:positionH relativeFrom="margin">
              <wp:posOffset>7625715</wp:posOffset>
            </wp:positionH>
            <wp:positionV relativeFrom="margin">
              <wp:posOffset>1610995</wp:posOffset>
            </wp:positionV>
            <wp:extent cx="1708150" cy="1106805"/>
            <wp:effectExtent l="133350" t="114300" r="120650" b="1695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06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B0508" w:rsidRPr="009E70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ПРИЗНАКИ, ПРИ КОТОРЫХ НЕОБХОДИМО</w:t>
      </w:r>
      <w:r w:rsidR="00212461" w:rsidRPr="009E70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B0508" w:rsidRPr="009E70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ПРОЙТИ ОБСЛЕДОВАНИЕ НА ТУБЕРКУЛЕЗ</w:t>
      </w:r>
    </w:p>
    <w:p w:rsidR="009D096D" w:rsidRPr="00800D04" w:rsidRDefault="009D096D" w:rsidP="008C6D5F">
      <w:pPr>
        <w:numPr>
          <w:ilvl w:val="0"/>
          <w:numId w:val="5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быстрая утомляемость, общая слабость;</w:t>
      </w:r>
    </w:p>
    <w:p w:rsidR="009D096D" w:rsidRPr="00800D04" w:rsidRDefault="009D096D" w:rsidP="008C6D5F">
      <w:pPr>
        <w:numPr>
          <w:ilvl w:val="0"/>
          <w:numId w:val="5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потеря аппетита;</w:t>
      </w:r>
    </w:p>
    <w:p w:rsidR="009D096D" w:rsidRPr="00800D04" w:rsidRDefault="009D096D" w:rsidP="008C6D5F">
      <w:pPr>
        <w:numPr>
          <w:ilvl w:val="0"/>
          <w:numId w:val="5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одышка при небольших физических нагрузках;</w:t>
      </w:r>
    </w:p>
    <w:p w:rsidR="009D096D" w:rsidRPr="00800D04" w:rsidRDefault="009D096D" w:rsidP="008C6D5F">
      <w:pPr>
        <w:numPr>
          <w:ilvl w:val="0"/>
          <w:numId w:val="5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длительный кашель и повышение температуры тела до 37,0 – 37,5°С;</w:t>
      </w:r>
    </w:p>
    <w:p w:rsidR="009D096D" w:rsidRPr="00800D04" w:rsidRDefault="009D096D" w:rsidP="008C6D5F">
      <w:pPr>
        <w:numPr>
          <w:ilvl w:val="0"/>
          <w:numId w:val="5"/>
        </w:numPr>
        <w:shd w:val="clear" w:color="auto" w:fill="E2EFD9" w:themeFill="accent6" w:themeFillTint="33"/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потливость (особ</w:t>
      </w:r>
      <w:r w:rsidR="00891974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енно по ночам), потеря веса и др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12461" w:rsidRPr="009E70CF" w:rsidRDefault="00212461" w:rsidP="00810057">
      <w:pPr>
        <w:shd w:val="clear" w:color="auto" w:fill="DEEAF6" w:themeFill="accent1" w:themeFillTint="33"/>
        <w:spacing w:before="150" w:after="150" w:line="240" w:lineRule="auto"/>
        <w:ind w:left="284" w:righ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Интересный факт:</w:t>
      </w:r>
      <w:r w:rsidRPr="009E70C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Несмотря на то, что туберкулез в целом лечится, это опасное заболевание</w:t>
      </w:r>
      <w:r w:rsidR="00BF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9E70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данным ВОЗ, до 13 % всех новых случаев туберкулеза сейчас имеют множественную лекарственную устойчивость, то есть их очень сложно, а иногда почти невозможно вылечить существующими антибиотиками.</w:t>
      </w:r>
    </w:p>
    <w:p w:rsidR="00212461" w:rsidRPr="00800D04" w:rsidRDefault="00212461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Своевременно выявленный туберкулёз при рано начатом лечении в большинстве случаев излечивается!</w:t>
      </w:r>
    </w:p>
    <w:p w:rsidR="002B7270" w:rsidRDefault="009E70CF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раннего выявления заболевания</w:t>
      </w:r>
      <w:r w:rsid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</w:t>
      </w:r>
      <w:r w:rsid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ому населению </w:t>
      </w:r>
      <w:r w:rsidR="0063517A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проводится </w:t>
      </w:r>
      <w:r w:rsidR="002B7270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 xml:space="preserve">флюорография легких или рентгенография органов грудной клетки (легких) </w:t>
      </w:r>
      <w:r w:rsid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реже 1 раза в 2 года (кроме групп риска); </w:t>
      </w:r>
      <w:r w:rsidR="002B7270" w:rsidRP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</w:t>
      </w:r>
      <w:r w:rsidR="00D26B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начиная с 12-месячного </w:t>
      </w:r>
      <w:r w:rsidR="002B7270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>возраст</w:t>
      </w:r>
      <w:r w:rsidR="00D26BBC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>а</w:t>
      </w:r>
      <w:r w:rsidR="002B7270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 xml:space="preserve"> до 7 лет включительно </w:t>
      </w:r>
      <w:r w:rsidR="0063517A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ставится </w:t>
      </w:r>
      <w:r w:rsidR="00D26B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проба</w:t>
      </w:r>
      <w:r w:rsidR="0063517A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Манту</w:t>
      </w:r>
      <w:r w:rsid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r w:rsidR="002B7270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 xml:space="preserve">детям в возрасте от 8 до 14 лет (включительно) - </w:t>
      </w:r>
      <w:proofErr w:type="spellStart"/>
      <w:r w:rsidR="002B7270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>Диаскинтест</w:t>
      </w:r>
      <w:proofErr w:type="spellEnd"/>
      <w:r w:rsidR="00A6233B" w:rsidRPr="008C6D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  <w:lang w:eastAsia="ru-RU"/>
        </w:rPr>
        <w:t>.</w:t>
      </w:r>
      <w:r w:rsidR="00515D39" w:rsidRPr="002B72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B7270" w:rsidRDefault="002B7270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6A5C" w:rsidRPr="009E70CF" w:rsidRDefault="00146A5C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E70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ТУБЕРКУЛЁЗА</w:t>
      </w:r>
    </w:p>
    <w:p w:rsidR="00F97ACB" w:rsidRPr="008C6D5F" w:rsidRDefault="00596F41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D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Специфическая профилактика</w:t>
      </w:r>
      <w:r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-это </w:t>
      </w:r>
      <w:r w:rsidR="00F97ACB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вакцинация 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(подлежат 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  <w:lang w:eastAsia="ru-RU"/>
        </w:rPr>
        <w:t>н</w:t>
      </w:r>
      <w:r w:rsidR="00D72CC4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 xml:space="preserve">оворожденные на 3 - 7 день жизни) </w:t>
      </w:r>
      <w:r w:rsidR="00F97ACB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ревакцинаци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(подлежат 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  <w:lang w:eastAsia="ru-RU"/>
        </w:rPr>
        <w:t>д</w:t>
      </w:r>
      <w:r w:rsidR="00D72CC4" w:rsidRPr="008C6D5F">
        <w:rPr>
          <w:rFonts w:ascii="Times New Roman" w:hAnsi="Times New Roman" w:cs="Times New Roman"/>
          <w:color w:val="000000"/>
          <w:sz w:val="32"/>
          <w:szCs w:val="32"/>
          <w:shd w:val="clear" w:color="auto" w:fill="E2EFD9" w:themeFill="accent6" w:themeFillTint="33"/>
        </w:rPr>
        <w:t>ети 6 - 7 лет)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00D46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вакциной БЦЖ</w:t>
      </w:r>
      <w:r w:rsidR="00D72CC4" w:rsidRPr="008C6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903D50" w:rsidRPr="00800D04" w:rsidRDefault="00F5263E" w:rsidP="008C6D5F">
      <w:pPr>
        <w:shd w:val="clear" w:color="auto" w:fill="E2EFD9" w:themeFill="accent6" w:themeFillTint="33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903D50" w:rsidRPr="00800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еспецифически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903D50" w:rsidRPr="00800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903D50" w:rsidRPr="00800D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профилактики:</w:t>
      </w:r>
    </w:p>
    <w:p w:rsidR="00146A5C" w:rsidRPr="00800D04" w:rsidRDefault="00146A5C" w:rsidP="008C6D5F">
      <w:pPr>
        <w:numPr>
          <w:ilvl w:val="0"/>
          <w:numId w:val="2"/>
        </w:numPr>
        <w:shd w:val="clear" w:color="auto" w:fill="E2EFD9" w:themeFill="accent6" w:themeFillTint="33"/>
        <w:tabs>
          <w:tab w:val="clear" w:pos="720"/>
        </w:tabs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вредных привычек;</w:t>
      </w:r>
      <w:r w:rsidR="00800D04" w:rsidRPr="00800D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E75D3C" w:rsidRDefault="00146A5C" w:rsidP="008C6D5F">
      <w:pPr>
        <w:numPr>
          <w:ilvl w:val="0"/>
          <w:numId w:val="2"/>
        </w:numPr>
        <w:shd w:val="clear" w:color="auto" w:fill="E2EFD9" w:themeFill="accent6" w:themeFillTint="33"/>
        <w:tabs>
          <w:tab w:val="clear" w:pos="720"/>
        </w:tabs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личной гигиены;</w:t>
      </w:r>
      <w:r w:rsidR="00200058" w:rsidRPr="00800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соблюдение гигиены жилища;</w:t>
      </w:r>
      <w:r w:rsidR="00D46CEF" w:rsidRPr="00D46CE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46CEF" w:rsidRDefault="00200058" w:rsidP="008C6D5F">
      <w:pPr>
        <w:pStyle w:val="a3"/>
        <w:numPr>
          <w:ilvl w:val="0"/>
          <w:numId w:val="2"/>
        </w:numPr>
        <w:shd w:val="clear" w:color="auto" w:fill="E2EFD9" w:themeFill="accent6" w:themeFillTint="33"/>
        <w:tabs>
          <w:tab w:val="clear" w:pos="720"/>
        </w:tabs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D04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7F7AE8" wp14:editId="249AF2BF">
            <wp:simplePos x="0" y="0"/>
            <wp:positionH relativeFrom="margin">
              <wp:posOffset>5414917</wp:posOffset>
            </wp:positionH>
            <wp:positionV relativeFrom="margin">
              <wp:posOffset>9319078</wp:posOffset>
            </wp:positionV>
            <wp:extent cx="609600" cy="609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A5C" w:rsidRPr="00D46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физическая активность;</w:t>
      </w:r>
      <w:r w:rsidRPr="00D46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чистый воздух и солнечный свет</w:t>
      </w:r>
      <w:r w:rsidR="00800D46" w:rsidRPr="00D46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46A5C" w:rsidRPr="00D46CEF" w:rsidRDefault="00800D46" w:rsidP="008C6D5F">
      <w:pPr>
        <w:pStyle w:val="a3"/>
        <w:numPr>
          <w:ilvl w:val="0"/>
          <w:numId w:val="2"/>
        </w:numPr>
        <w:shd w:val="clear" w:color="auto" w:fill="E2EFD9" w:themeFill="accent6" w:themeFillTint="33"/>
        <w:tabs>
          <w:tab w:val="clear" w:pos="720"/>
        </w:tabs>
        <w:spacing w:after="0" w:line="240" w:lineRule="auto"/>
        <w:ind w:left="284" w:right="-142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полноценное питание.</w:t>
      </w:r>
      <w:r w:rsidR="00D46CEF" w:rsidRPr="00D46C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2CC4" w:rsidRDefault="00BE1E03" w:rsidP="00C05B60">
      <w:pPr>
        <w:shd w:val="clear" w:color="auto" w:fill="E2EFD9" w:themeFill="accent6" w:themeFillTint="33"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00D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Помните:</w:t>
      </w:r>
      <w:r w:rsidR="00903D50" w:rsidRPr="00800D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9D096D" w:rsidRPr="00800D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Здоровый образ жизни – путь к долголетию!</w:t>
      </w:r>
      <w:r w:rsidR="00D72CC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7C84F3D" wp14:editId="7A948E3B">
            <wp:simplePos x="0" y="0"/>
            <wp:positionH relativeFrom="margin">
              <wp:posOffset>9675241</wp:posOffset>
            </wp:positionH>
            <wp:positionV relativeFrom="margin">
              <wp:posOffset>6735445</wp:posOffset>
            </wp:positionV>
            <wp:extent cx="609600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CC4" w:rsidRDefault="00D72CC4" w:rsidP="008C6D5F">
      <w:pPr>
        <w:widowControl w:val="0"/>
        <w:shd w:val="clear" w:color="auto" w:fill="E2EFD9" w:themeFill="accent6" w:themeFillTint="33"/>
        <w:tabs>
          <w:tab w:val="left" w:pos="16018"/>
        </w:tabs>
        <w:autoSpaceDE w:val="0"/>
        <w:autoSpaceDN w:val="0"/>
        <w:adjustRightInd w:val="0"/>
        <w:spacing w:after="0" w:line="240" w:lineRule="auto"/>
        <w:ind w:left="284" w:right="-142" w:firstLine="141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72CC4" w:rsidRPr="001505D8" w:rsidRDefault="00B61430" w:rsidP="002C442C">
      <w:pPr>
        <w:widowControl w:val="0"/>
        <w:shd w:val="clear" w:color="auto" w:fill="E2EFD9" w:themeFill="accent6" w:themeFillTint="33"/>
        <w:tabs>
          <w:tab w:val="left" w:pos="16018"/>
        </w:tabs>
        <w:autoSpaceDE w:val="0"/>
        <w:autoSpaceDN w:val="0"/>
        <w:adjustRightInd w:val="0"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D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ФБУЗ “</w:t>
      </w:r>
      <w:r w:rsidRPr="001505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</w:t>
      </w:r>
      <w:r w:rsidR="007B5F12" w:rsidRPr="001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Татарстан (Татарстан)»</w:t>
      </w:r>
    </w:p>
    <w:sectPr w:rsidR="00D72CC4" w:rsidRPr="001505D8" w:rsidSect="00D72CC4">
      <w:pgSz w:w="16838" w:h="11906" w:orient="landscape"/>
      <w:pgMar w:top="0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34F"/>
    <w:multiLevelType w:val="multilevel"/>
    <w:tmpl w:val="2438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C28"/>
    <w:multiLevelType w:val="multilevel"/>
    <w:tmpl w:val="57D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D25EC"/>
    <w:multiLevelType w:val="multilevel"/>
    <w:tmpl w:val="F52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95D3A"/>
    <w:multiLevelType w:val="multilevel"/>
    <w:tmpl w:val="A41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8406B"/>
    <w:multiLevelType w:val="hybridMultilevel"/>
    <w:tmpl w:val="F3104E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CED35BB"/>
    <w:multiLevelType w:val="multilevel"/>
    <w:tmpl w:val="FDE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8205A"/>
    <w:multiLevelType w:val="multilevel"/>
    <w:tmpl w:val="8BBC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B"/>
    <w:rsid w:val="0009639C"/>
    <w:rsid w:val="000D488D"/>
    <w:rsid w:val="000E685B"/>
    <w:rsid w:val="00122F15"/>
    <w:rsid w:val="00130416"/>
    <w:rsid w:val="00143CDB"/>
    <w:rsid w:val="00146A5C"/>
    <w:rsid w:val="001505D8"/>
    <w:rsid w:val="001670EA"/>
    <w:rsid w:val="00173C08"/>
    <w:rsid w:val="001A6A00"/>
    <w:rsid w:val="001B0508"/>
    <w:rsid w:val="00200058"/>
    <w:rsid w:val="00212461"/>
    <w:rsid w:val="00236086"/>
    <w:rsid w:val="0028710D"/>
    <w:rsid w:val="002B7270"/>
    <w:rsid w:val="002C442C"/>
    <w:rsid w:val="002D3E4A"/>
    <w:rsid w:val="00312414"/>
    <w:rsid w:val="0032439B"/>
    <w:rsid w:val="0037711B"/>
    <w:rsid w:val="00380F8E"/>
    <w:rsid w:val="0039033E"/>
    <w:rsid w:val="003C04BE"/>
    <w:rsid w:val="00407837"/>
    <w:rsid w:val="0043254F"/>
    <w:rsid w:val="00483536"/>
    <w:rsid w:val="004D381B"/>
    <w:rsid w:val="00515D39"/>
    <w:rsid w:val="005633F9"/>
    <w:rsid w:val="00583E0E"/>
    <w:rsid w:val="00596F41"/>
    <w:rsid w:val="005E753E"/>
    <w:rsid w:val="00601323"/>
    <w:rsid w:val="00605677"/>
    <w:rsid w:val="00621452"/>
    <w:rsid w:val="0063517A"/>
    <w:rsid w:val="00692A6B"/>
    <w:rsid w:val="00697C5A"/>
    <w:rsid w:val="006B2B2B"/>
    <w:rsid w:val="007105D7"/>
    <w:rsid w:val="007118A3"/>
    <w:rsid w:val="007815B5"/>
    <w:rsid w:val="007833AC"/>
    <w:rsid w:val="007B5F12"/>
    <w:rsid w:val="007D73F3"/>
    <w:rsid w:val="007E1DA7"/>
    <w:rsid w:val="00800D04"/>
    <w:rsid w:val="00800D46"/>
    <w:rsid w:val="00810057"/>
    <w:rsid w:val="00833E07"/>
    <w:rsid w:val="00835C9D"/>
    <w:rsid w:val="0085604F"/>
    <w:rsid w:val="00870A19"/>
    <w:rsid w:val="00891974"/>
    <w:rsid w:val="008B583A"/>
    <w:rsid w:val="008C6D5F"/>
    <w:rsid w:val="008F1170"/>
    <w:rsid w:val="00903D50"/>
    <w:rsid w:val="0094195D"/>
    <w:rsid w:val="00970A96"/>
    <w:rsid w:val="00981137"/>
    <w:rsid w:val="0098217E"/>
    <w:rsid w:val="009D096D"/>
    <w:rsid w:val="009D0CF2"/>
    <w:rsid w:val="009D3621"/>
    <w:rsid w:val="009E70CF"/>
    <w:rsid w:val="00A026DE"/>
    <w:rsid w:val="00A06957"/>
    <w:rsid w:val="00A14CFA"/>
    <w:rsid w:val="00A6233B"/>
    <w:rsid w:val="00A64D47"/>
    <w:rsid w:val="00AC70A0"/>
    <w:rsid w:val="00B1563F"/>
    <w:rsid w:val="00B15D14"/>
    <w:rsid w:val="00B225BC"/>
    <w:rsid w:val="00B41F4F"/>
    <w:rsid w:val="00B51C90"/>
    <w:rsid w:val="00B52BCA"/>
    <w:rsid w:val="00B547C2"/>
    <w:rsid w:val="00B61430"/>
    <w:rsid w:val="00B75927"/>
    <w:rsid w:val="00B77437"/>
    <w:rsid w:val="00BC24D6"/>
    <w:rsid w:val="00BE1E03"/>
    <w:rsid w:val="00BF33BF"/>
    <w:rsid w:val="00C05B60"/>
    <w:rsid w:val="00C262C0"/>
    <w:rsid w:val="00C628EE"/>
    <w:rsid w:val="00C80C69"/>
    <w:rsid w:val="00C82DC0"/>
    <w:rsid w:val="00C92454"/>
    <w:rsid w:val="00CD6D95"/>
    <w:rsid w:val="00D01127"/>
    <w:rsid w:val="00D152CB"/>
    <w:rsid w:val="00D26BBC"/>
    <w:rsid w:val="00D46CEF"/>
    <w:rsid w:val="00D72CC4"/>
    <w:rsid w:val="00D97560"/>
    <w:rsid w:val="00DC6CEA"/>
    <w:rsid w:val="00DD2CAB"/>
    <w:rsid w:val="00DE5C3D"/>
    <w:rsid w:val="00DF0D20"/>
    <w:rsid w:val="00E20601"/>
    <w:rsid w:val="00E26677"/>
    <w:rsid w:val="00E75D3C"/>
    <w:rsid w:val="00E800E8"/>
    <w:rsid w:val="00E90222"/>
    <w:rsid w:val="00EB01D0"/>
    <w:rsid w:val="00EB776E"/>
    <w:rsid w:val="00F02360"/>
    <w:rsid w:val="00F339F5"/>
    <w:rsid w:val="00F5263E"/>
    <w:rsid w:val="00F606F4"/>
    <w:rsid w:val="00F97ACB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c"/>
    </o:shapedefaults>
    <o:shapelayout v:ext="edit">
      <o:idmap v:ext="edit" data="1"/>
    </o:shapelayout>
  </w:shapeDefaults>
  <w:decimalSymbol w:val=","/>
  <w:listSeparator w:val=";"/>
  <w15:chartTrackingRefBased/>
  <w15:docId w15:val="{FBE2E6BD-B464-426D-B679-691EA4D9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08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A068745-5E2E-4933-BE73-9A416CA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Golovlevaea</dc:creator>
  <cp:keywords/>
  <dc:description/>
  <cp:lastModifiedBy>Golovlevaea</cp:lastModifiedBy>
  <cp:revision>5</cp:revision>
  <dcterms:created xsi:type="dcterms:W3CDTF">2023-04-18T05:45:00Z</dcterms:created>
  <dcterms:modified xsi:type="dcterms:W3CDTF">2023-04-18T08:07:00Z</dcterms:modified>
</cp:coreProperties>
</file>